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79CB0" w14:textId="7FA595F9" w:rsidR="007B4E33" w:rsidRPr="009F4EE4" w:rsidRDefault="007B4E33" w:rsidP="007B4E33">
      <w:pPr>
        <w:spacing w:before="480" w:after="240" w:line="240" w:lineRule="auto"/>
        <w:jc w:val="center"/>
        <w:outlineLvl w:val="1"/>
        <w:rPr>
          <w:rFonts w:eastAsia="Calibri" w:cs="Times New Roman"/>
          <w:b/>
          <w:sz w:val="20"/>
          <w:szCs w:val="20"/>
          <w:lang w:val="en-GB"/>
        </w:rPr>
      </w:pPr>
      <w:bookmarkStart w:id="0" w:name="_Toc139296243"/>
      <w:r w:rsidRPr="009F4EE4">
        <w:rPr>
          <w:rFonts w:eastAsia="Calibri" w:cs="Times New Roman"/>
          <w:b/>
          <w:sz w:val="20"/>
          <w:szCs w:val="20"/>
          <w:lang w:val="en-GB"/>
        </w:rPr>
        <w:t>SOCKET SAFETY SYSTEM</w:t>
      </w:r>
      <w:bookmarkEnd w:id="0"/>
      <w:r w:rsidR="008067A2">
        <w:rPr>
          <w:rFonts w:eastAsia="Calibri" w:cs="Times New Roman"/>
          <w:b/>
          <w:sz w:val="20"/>
          <w:szCs w:val="20"/>
          <w:lang w:val="en-GB"/>
        </w:rPr>
        <w:t xml:space="preserve"> (TNR 10, </w:t>
      </w:r>
      <w:r w:rsidR="00260E3F">
        <w:rPr>
          <w:rFonts w:eastAsia="Calibri" w:cs="Times New Roman"/>
          <w:b/>
          <w:sz w:val="20"/>
          <w:szCs w:val="20"/>
          <w:lang w:val="en-GB"/>
        </w:rPr>
        <w:t>BOLD</w:t>
      </w:r>
      <w:r w:rsidR="008067A2">
        <w:rPr>
          <w:rFonts w:eastAsia="Calibri" w:cs="Times New Roman"/>
          <w:b/>
          <w:sz w:val="20"/>
          <w:szCs w:val="20"/>
          <w:lang w:val="en-GB"/>
        </w:rPr>
        <w:t>)</w:t>
      </w:r>
    </w:p>
    <w:p w14:paraId="29C2B932" w14:textId="3CA8AF7B" w:rsidR="007B4E33" w:rsidRPr="009F4EE4" w:rsidRDefault="007B4E33" w:rsidP="007B4E33">
      <w:pPr>
        <w:spacing w:after="240" w:line="240" w:lineRule="auto"/>
        <w:jc w:val="center"/>
        <w:rPr>
          <w:rFonts w:eastAsia="Calibri" w:cs="Times New Roman"/>
          <w:b/>
          <w:bCs/>
          <w:i/>
          <w:iCs/>
          <w:sz w:val="20"/>
          <w:szCs w:val="20"/>
          <w:lang w:val="en-GB"/>
        </w:rPr>
      </w:pPr>
      <w:r w:rsidRPr="009F4EE4">
        <w:rPr>
          <w:rFonts w:eastAsia="Calibri" w:cs="Times New Roman"/>
          <w:b/>
          <w:bCs/>
          <w:i/>
          <w:iCs/>
          <w:sz w:val="20"/>
          <w:szCs w:val="20"/>
          <w:lang w:val="en-GB"/>
        </w:rPr>
        <w:t>BEJENAR Ciprian, ȚANȚA Ovidiu-</w:t>
      </w:r>
      <w:proofErr w:type="spellStart"/>
      <w:r w:rsidRPr="009F4EE4">
        <w:rPr>
          <w:rFonts w:eastAsia="Calibri" w:cs="Times New Roman"/>
          <w:b/>
          <w:bCs/>
          <w:i/>
          <w:iCs/>
          <w:sz w:val="20"/>
          <w:szCs w:val="20"/>
          <w:lang w:val="en-GB"/>
        </w:rPr>
        <w:t>Magdin</w:t>
      </w:r>
      <w:proofErr w:type="spellEnd"/>
      <w:r w:rsidRPr="009F4EE4">
        <w:rPr>
          <w:rFonts w:eastAsia="Calibri" w:cs="Times New Roman"/>
          <w:b/>
          <w:bCs/>
          <w:i/>
          <w:iCs/>
          <w:sz w:val="20"/>
          <w:szCs w:val="20"/>
          <w:lang w:val="en-GB"/>
        </w:rPr>
        <w:t xml:space="preserve">, CENUȘĂ Mihai, </w:t>
      </w:r>
      <w:r w:rsidR="008067A2">
        <w:rPr>
          <w:rFonts w:eastAsia="Calibri" w:cs="Times New Roman"/>
          <w:b/>
          <w:bCs/>
          <w:i/>
          <w:iCs/>
          <w:sz w:val="20"/>
          <w:szCs w:val="20"/>
          <w:lang w:val="en-GB"/>
        </w:rPr>
        <w:br/>
        <w:t xml:space="preserve">TNR 10, Bold-Italic, </w:t>
      </w:r>
      <w:r w:rsidR="008067A2" w:rsidRPr="008067A2">
        <w:rPr>
          <w:rFonts w:eastAsia="Calibri" w:cs="Times New Roman"/>
          <w:b/>
          <w:bCs/>
          <w:i/>
          <w:iCs/>
          <w:sz w:val="20"/>
          <w:szCs w:val="20"/>
          <w:lang w:val="en-GB"/>
        </w:rPr>
        <w:t>center alignment</w:t>
      </w:r>
    </w:p>
    <w:p w14:paraId="2E4781EA" w14:textId="2BFFCB3B" w:rsidR="007B4E33" w:rsidRPr="009F4EE4" w:rsidRDefault="007B4E33" w:rsidP="007B4E33">
      <w:pPr>
        <w:spacing w:after="240" w:line="240" w:lineRule="auto"/>
        <w:jc w:val="center"/>
        <w:rPr>
          <w:rFonts w:eastAsia="Times New Roman" w:cs="Times New Roman"/>
          <w:i/>
          <w:iCs/>
          <w:sz w:val="20"/>
          <w:szCs w:val="20"/>
          <w:lang w:val="en-GB" w:eastAsia="fr-FR"/>
        </w:rPr>
      </w:pPr>
      <w:r w:rsidRPr="009F4EE4">
        <w:rPr>
          <w:rFonts w:eastAsia="Times New Roman" w:cs="Times New Roman"/>
          <w:i/>
          <w:iCs/>
          <w:sz w:val="20"/>
          <w:szCs w:val="20"/>
          <w:lang w:val="en-GB" w:eastAsia="fr-FR"/>
        </w:rPr>
        <w:t xml:space="preserve">Ștefan </w:t>
      </w:r>
      <w:proofErr w:type="spellStart"/>
      <w:r w:rsidRPr="009F4EE4">
        <w:rPr>
          <w:rFonts w:eastAsia="Times New Roman" w:cs="Times New Roman"/>
          <w:i/>
          <w:iCs/>
          <w:sz w:val="20"/>
          <w:szCs w:val="20"/>
          <w:lang w:val="en-GB" w:eastAsia="fr-FR"/>
        </w:rPr>
        <w:t>cel</w:t>
      </w:r>
      <w:proofErr w:type="spellEnd"/>
      <w:r w:rsidRPr="009F4EE4">
        <w:rPr>
          <w:rFonts w:eastAsia="Times New Roman" w:cs="Times New Roman"/>
          <w:i/>
          <w:iCs/>
          <w:sz w:val="20"/>
          <w:szCs w:val="20"/>
          <w:lang w:val="en-GB" w:eastAsia="fr-FR"/>
        </w:rPr>
        <w:t xml:space="preserve"> Mare</w:t>
      </w:r>
      <w:r w:rsidR="00260E3F">
        <w:rPr>
          <w:rFonts w:eastAsia="Times New Roman" w:cs="Times New Roman"/>
          <w:i/>
          <w:iCs/>
          <w:sz w:val="20"/>
          <w:szCs w:val="20"/>
          <w:lang w:val="en-GB" w:eastAsia="fr-FR"/>
        </w:rPr>
        <w:t xml:space="preserve"> </w:t>
      </w:r>
      <w:r w:rsidR="00260E3F" w:rsidRPr="009F4EE4">
        <w:rPr>
          <w:rFonts w:eastAsia="Times New Roman" w:cs="Times New Roman"/>
          <w:i/>
          <w:iCs/>
          <w:sz w:val="20"/>
          <w:szCs w:val="20"/>
          <w:lang w:val="en-GB" w:eastAsia="fr-FR"/>
        </w:rPr>
        <w:t>University</w:t>
      </w:r>
      <w:r w:rsidR="00260E3F" w:rsidRPr="009F4EE4">
        <w:rPr>
          <w:rFonts w:eastAsia="Times New Roman" w:cs="Times New Roman"/>
          <w:i/>
          <w:iCs/>
          <w:sz w:val="20"/>
          <w:szCs w:val="20"/>
          <w:lang w:val="en-GB" w:eastAsia="fr-FR"/>
        </w:rPr>
        <w:t xml:space="preserve"> </w:t>
      </w:r>
      <w:r w:rsidRPr="009F4EE4">
        <w:rPr>
          <w:rFonts w:eastAsia="Times New Roman" w:cs="Times New Roman"/>
          <w:i/>
          <w:iCs/>
          <w:sz w:val="20"/>
          <w:szCs w:val="20"/>
          <w:lang w:val="en-GB" w:eastAsia="fr-FR"/>
        </w:rPr>
        <w:t>of Suceava</w:t>
      </w:r>
      <w:r w:rsidR="008067A2">
        <w:rPr>
          <w:rFonts w:eastAsia="Times New Roman" w:cs="Times New Roman"/>
          <w:i/>
          <w:iCs/>
          <w:sz w:val="20"/>
          <w:szCs w:val="20"/>
          <w:lang w:val="en-GB" w:eastAsia="fr-FR"/>
        </w:rPr>
        <w:t xml:space="preserve"> (TNR 10, Italic, </w:t>
      </w:r>
      <w:r w:rsidR="00260E3F" w:rsidRPr="008067A2">
        <w:rPr>
          <w:rFonts w:eastAsia="Times New Roman" w:cs="Times New Roman"/>
          <w:i/>
          <w:iCs/>
          <w:sz w:val="20"/>
          <w:szCs w:val="20"/>
          <w:lang w:val="en-GB" w:eastAsia="fr-FR"/>
        </w:rPr>
        <w:t>Center Alignment</w:t>
      </w:r>
      <w:r w:rsidR="008067A2">
        <w:rPr>
          <w:rFonts w:eastAsia="Times New Roman" w:cs="Times New Roman"/>
          <w:i/>
          <w:iCs/>
          <w:sz w:val="20"/>
          <w:szCs w:val="20"/>
          <w:lang w:val="en-GB" w:eastAsia="fr-FR"/>
        </w:rPr>
        <w:t>)</w:t>
      </w:r>
    </w:p>
    <w:p w14:paraId="69916EEB" w14:textId="73ADAF4C" w:rsidR="0047316F" w:rsidRPr="009F4EE4" w:rsidRDefault="00C64E74" w:rsidP="007B4E33">
      <w:pPr>
        <w:spacing w:line="240" w:lineRule="auto"/>
        <w:ind w:firstLine="709"/>
        <w:rPr>
          <w:rFonts w:eastAsia="Times New Roman" w:cs="Times New Roman"/>
          <w:sz w:val="20"/>
          <w:szCs w:val="20"/>
          <w:lang w:val="en-GB" w:eastAsia="fr-FR"/>
        </w:rPr>
      </w:pPr>
      <w:r w:rsidRPr="009F4EE4">
        <w:rPr>
          <w:rFonts w:eastAsia="Times New Roman" w:cs="Times New Roman"/>
          <w:sz w:val="20"/>
          <w:szCs w:val="20"/>
          <w:lang w:val="en-GB" w:eastAsia="fr-FR"/>
        </w:rPr>
        <w:t>The text of the paper is written with font Times New Roman</w:t>
      </w:r>
      <w:r w:rsidR="008067A2">
        <w:rPr>
          <w:rFonts w:eastAsia="Times New Roman" w:cs="Times New Roman"/>
          <w:sz w:val="20"/>
          <w:szCs w:val="20"/>
          <w:lang w:val="en-GB" w:eastAsia="fr-FR"/>
        </w:rPr>
        <w:t xml:space="preserve"> (TNR)</w:t>
      </w:r>
      <w:r w:rsidRPr="009F4EE4">
        <w:rPr>
          <w:rFonts w:eastAsia="Times New Roman" w:cs="Times New Roman"/>
          <w:sz w:val="20"/>
          <w:szCs w:val="20"/>
          <w:lang w:val="en-GB" w:eastAsia="fr-FR"/>
        </w:rPr>
        <w:t>,</w:t>
      </w:r>
      <w:r w:rsidR="009F4EE4" w:rsidRPr="009F4EE4">
        <w:rPr>
          <w:rFonts w:eastAsia="Times New Roman" w:cs="Times New Roman"/>
          <w:sz w:val="20"/>
          <w:szCs w:val="20"/>
          <w:lang w:val="en-GB" w:eastAsia="fr-FR"/>
        </w:rPr>
        <w:t xml:space="preserve"> font size </w:t>
      </w:r>
      <w:r w:rsidRPr="009F4EE4">
        <w:rPr>
          <w:rFonts w:eastAsia="Times New Roman" w:cs="Times New Roman"/>
          <w:sz w:val="20"/>
          <w:szCs w:val="20"/>
          <w:lang w:val="en-GB" w:eastAsia="fr-FR"/>
        </w:rPr>
        <w:t>10</w:t>
      </w:r>
      <w:r w:rsidR="00260E3F">
        <w:rPr>
          <w:rFonts w:eastAsia="Times New Roman" w:cs="Times New Roman"/>
          <w:sz w:val="20"/>
          <w:szCs w:val="20"/>
          <w:lang w:val="en-GB" w:eastAsia="fr-FR"/>
        </w:rPr>
        <w:t xml:space="preserve"> and </w:t>
      </w:r>
      <w:r w:rsidR="008067A2" w:rsidRPr="008067A2">
        <w:rPr>
          <w:rFonts w:eastAsia="Times New Roman" w:cs="Times New Roman"/>
          <w:sz w:val="20"/>
          <w:szCs w:val="20"/>
          <w:lang w:val="en-GB" w:eastAsia="fr-FR"/>
        </w:rPr>
        <w:t>alignment</w:t>
      </w:r>
      <w:r w:rsidR="008067A2" w:rsidRPr="008067A2">
        <w:rPr>
          <w:rFonts w:eastAsia="Times New Roman" w:cs="Times New Roman"/>
          <w:sz w:val="20"/>
          <w:szCs w:val="20"/>
          <w:lang w:val="en-GB" w:eastAsia="fr-FR"/>
        </w:rPr>
        <w:t xml:space="preserve"> </w:t>
      </w:r>
      <w:r w:rsidRPr="009F4EE4">
        <w:rPr>
          <w:rFonts w:eastAsia="Times New Roman" w:cs="Times New Roman"/>
          <w:sz w:val="20"/>
          <w:szCs w:val="20"/>
          <w:lang w:val="en-GB" w:eastAsia="fr-FR"/>
        </w:rPr>
        <w:t>justif</w:t>
      </w:r>
      <w:r w:rsidR="009F4EE4" w:rsidRPr="009F4EE4">
        <w:rPr>
          <w:rFonts w:eastAsia="Times New Roman" w:cs="Times New Roman"/>
          <w:sz w:val="20"/>
          <w:szCs w:val="20"/>
          <w:lang w:val="en-GB" w:eastAsia="fr-FR"/>
        </w:rPr>
        <w:t>y</w:t>
      </w:r>
      <w:r w:rsidRPr="009F4EE4">
        <w:rPr>
          <w:rFonts w:eastAsia="Times New Roman" w:cs="Times New Roman"/>
          <w:sz w:val="20"/>
          <w:szCs w:val="20"/>
          <w:lang w:val="en-GB" w:eastAsia="fr-FR"/>
        </w:rPr>
        <w:t xml:space="preserve">. The </w:t>
      </w:r>
      <w:r w:rsidR="009F4EE4" w:rsidRPr="009F4EE4">
        <w:rPr>
          <w:rFonts w:eastAsia="Times New Roman" w:cs="Times New Roman"/>
          <w:sz w:val="20"/>
          <w:szCs w:val="20"/>
          <w:lang w:val="en-GB" w:eastAsia="fr-FR"/>
        </w:rPr>
        <w:t>following</w:t>
      </w:r>
      <w:r w:rsidRPr="009F4EE4">
        <w:rPr>
          <w:rFonts w:eastAsia="Times New Roman" w:cs="Times New Roman"/>
          <w:sz w:val="20"/>
          <w:szCs w:val="20"/>
          <w:lang w:val="en-GB" w:eastAsia="fr-FR"/>
        </w:rPr>
        <w:t xml:space="preserve"> text is just an example for edit.</w:t>
      </w:r>
    </w:p>
    <w:p w14:paraId="084FC42E" w14:textId="63E6CC0F" w:rsidR="007B4E33" w:rsidRPr="009F4EE4" w:rsidRDefault="007B4E33" w:rsidP="007B4E33">
      <w:pPr>
        <w:spacing w:line="240" w:lineRule="auto"/>
        <w:ind w:firstLine="709"/>
        <w:rPr>
          <w:rFonts w:eastAsia="Times New Roman" w:cs="Times New Roman"/>
          <w:sz w:val="20"/>
          <w:szCs w:val="20"/>
          <w:lang w:val="en-GB" w:eastAsia="fr-FR"/>
        </w:rPr>
      </w:pPr>
      <w:r w:rsidRPr="009F4EE4">
        <w:rPr>
          <w:rFonts w:eastAsia="Times New Roman" w:cs="Times New Roman"/>
          <w:sz w:val="20"/>
          <w:szCs w:val="20"/>
          <w:lang w:val="en-GB" w:eastAsia="fr-FR"/>
        </w:rPr>
        <w:t>The invention relates to a socket safety system, intended for overheating protection of the terminals of the power plug in case of its weak contact in the socket terminals.</w:t>
      </w:r>
    </w:p>
    <w:p w14:paraId="7725C7D6" w14:textId="39F45983" w:rsidR="007B4E33" w:rsidRPr="009F4EE4" w:rsidRDefault="007B4E33" w:rsidP="007B4E33">
      <w:pPr>
        <w:spacing w:line="240" w:lineRule="auto"/>
        <w:ind w:firstLine="709"/>
        <w:rPr>
          <w:rFonts w:eastAsia="Times New Roman" w:cs="Times New Roman"/>
          <w:sz w:val="20"/>
          <w:szCs w:val="20"/>
          <w:lang w:val="en-GB" w:eastAsia="fr-FR"/>
        </w:rPr>
      </w:pPr>
      <w:r w:rsidRPr="009F4EE4">
        <w:rPr>
          <w:rFonts w:eastAsia="Times New Roman" w:cs="Times New Roman"/>
          <w:sz w:val="20"/>
          <w:szCs w:val="20"/>
          <w:lang w:val="en-GB" w:eastAsia="fr-FR"/>
        </w:rPr>
        <w:t>In the purpose of achieving a socket safety system, a solution is known (L. Popescu, "</w:t>
      </w:r>
      <w:proofErr w:type="spellStart"/>
      <w:r w:rsidRPr="009F4EE4">
        <w:rPr>
          <w:rFonts w:eastAsia="Times New Roman" w:cs="Times New Roman"/>
          <w:sz w:val="20"/>
          <w:szCs w:val="20"/>
          <w:lang w:val="en-GB" w:eastAsia="fr-FR"/>
        </w:rPr>
        <w:t>Instalații</w:t>
      </w:r>
      <w:proofErr w:type="spellEnd"/>
      <w:r w:rsidRPr="009F4EE4">
        <w:rPr>
          <w:rFonts w:eastAsia="Times New Roman" w:cs="Times New Roman"/>
          <w:sz w:val="20"/>
          <w:szCs w:val="20"/>
          <w:lang w:val="en-GB" w:eastAsia="fr-FR"/>
        </w:rPr>
        <w:t xml:space="preserve"> </w:t>
      </w:r>
      <w:proofErr w:type="spellStart"/>
      <w:r w:rsidRPr="009F4EE4">
        <w:rPr>
          <w:rFonts w:eastAsia="Times New Roman" w:cs="Times New Roman"/>
          <w:sz w:val="20"/>
          <w:szCs w:val="20"/>
          <w:lang w:val="en-GB" w:eastAsia="fr-FR"/>
        </w:rPr>
        <w:t>și</w:t>
      </w:r>
      <w:proofErr w:type="spellEnd"/>
      <w:r w:rsidRPr="009F4EE4">
        <w:rPr>
          <w:rFonts w:eastAsia="Times New Roman" w:cs="Times New Roman"/>
          <w:sz w:val="20"/>
          <w:szCs w:val="20"/>
          <w:lang w:val="en-GB" w:eastAsia="fr-FR"/>
        </w:rPr>
        <w:t xml:space="preserve"> </w:t>
      </w:r>
      <w:proofErr w:type="spellStart"/>
      <w:r w:rsidRPr="009F4EE4">
        <w:rPr>
          <w:rFonts w:eastAsia="Times New Roman" w:cs="Times New Roman"/>
          <w:sz w:val="20"/>
          <w:szCs w:val="20"/>
          <w:lang w:val="en-GB" w:eastAsia="fr-FR"/>
        </w:rPr>
        <w:t>echipamente</w:t>
      </w:r>
      <w:proofErr w:type="spellEnd"/>
      <w:r w:rsidRPr="009F4EE4">
        <w:rPr>
          <w:rFonts w:eastAsia="Times New Roman" w:cs="Times New Roman"/>
          <w:sz w:val="20"/>
          <w:szCs w:val="20"/>
          <w:lang w:val="en-GB" w:eastAsia="fr-FR"/>
        </w:rPr>
        <w:t xml:space="preserve"> </w:t>
      </w:r>
      <w:proofErr w:type="spellStart"/>
      <w:r w:rsidRPr="009F4EE4">
        <w:rPr>
          <w:rFonts w:eastAsia="Times New Roman" w:cs="Times New Roman"/>
          <w:sz w:val="20"/>
          <w:szCs w:val="20"/>
          <w:lang w:val="en-GB" w:eastAsia="fr-FR"/>
        </w:rPr>
        <w:t>electrice</w:t>
      </w:r>
      <w:proofErr w:type="spellEnd"/>
      <w:r w:rsidRPr="009F4EE4">
        <w:rPr>
          <w:rFonts w:eastAsia="Times New Roman" w:cs="Times New Roman"/>
          <w:sz w:val="20"/>
          <w:szCs w:val="20"/>
          <w:lang w:val="en-GB" w:eastAsia="fr-FR"/>
        </w:rPr>
        <w:t>", ed. Alma Mater, Sibiu, 2004), which mainly consists of the use of a system with two blades that ensure firm contact between the terminals of the power plug and the socket.</w:t>
      </w:r>
    </w:p>
    <w:p w14:paraId="38E9665B" w14:textId="6E17C0F2" w:rsidR="007B4E33" w:rsidRPr="009F4EE4" w:rsidRDefault="007B4E33" w:rsidP="007B4E33">
      <w:pPr>
        <w:spacing w:line="240" w:lineRule="auto"/>
        <w:ind w:firstLine="709"/>
        <w:rPr>
          <w:rFonts w:eastAsia="Times New Roman" w:cs="Times New Roman"/>
          <w:sz w:val="20"/>
          <w:szCs w:val="20"/>
          <w:lang w:val="en-GB" w:eastAsia="fr-FR"/>
        </w:rPr>
      </w:pPr>
      <w:r w:rsidRPr="009F4EE4">
        <w:rPr>
          <w:rFonts w:eastAsia="Times New Roman" w:cs="Times New Roman"/>
          <w:sz w:val="20"/>
          <w:szCs w:val="20"/>
          <w:lang w:val="en-GB" w:eastAsia="fr-FR"/>
        </w:rPr>
        <w:t>The invention has the following advantages:</w:t>
      </w:r>
    </w:p>
    <w:p w14:paraId="6D087EE8" w14:textId="64CDB48D" w:rsidR="007B4E33" w:rsidRPr="009F4EE4" w:rsidRDefault="007B4E33" w:rsidP="007B4E33">
      <w:pPr>
        <w:numPr>
          <w:ilvl w:val="0"/>
          <w:numId w:val="1"/>
        </w:numPr>
        <w:spacing w:line="240" w:lineRule="auto"/>
        <w:contextualSpacing/>
        <w:rPr>
          <w:rFonts w:eastAsia="Times New Roman" w:cs="Times New Roman"/>
          <w:sz w:val="20"/>
          <w:szCs w:val="20"/>
          <w:lang w:val="en-GB" w:eastAsia="fr-FR"/>
        </w:rPr>
      </w:pPr>
      <w:r w:rsidRPr="009F4EE4">
        <w:rPr>
          <w:rFonts w:eastAsia="Times New Roman" w:cs="Times New Roman"/>
          <w:sz w:val="20"/>
          <w:szCs w:val="20"/>
          <w:lang w:val="en-GB" w:eastAsia="fr-FR"/>
        </w:rPr>
        <w:t>The system assures safety in operation, reducing the contact resistance between the consumer and the supply voltage;</w:t>
      </w:r>
    </w:p>
    <w:p w14:paraId="79F97FEA" w14:textId="4DC7ADD6" w:rsidR="007B4E33" w:rsidRPr="009F4EE4" w:rsidRDefault="007B4E33" w:rsidP="007B4E33">
      <w:pPr>
        <w:numPr>
          <w:ilvl w:val="0"/>
          <w:numId w:val="1"/>
        </w:numPr>
        <w:spacing w:line="240" w:lineRule="auto"/>
        <w:contextualSpacing/>
        <w:rPr>
          <w:rFonts w:eastAsia="Times New Roman" w:cs="Times New Roman"/>
          <w:sz w:val="20"/>
          <w:szCs w:val="20"/>
          <w:lang w:val="en-GB" w:eastAsia="fr-FR"/>
        </w:rPr>
      </w:pPr>
      <w:r w:rsidRPr="009F4EE4">
        <w:rPr>
          <w:rFonts w:eastAsia="Times New Roman" w:cs="Times New Roman"/>
          <w:sz w:val="20"/>
          <w:szCs w:val="20"/>
          <w:lang w:val="en-GB" w:eastAsia="fr-FR"/>
        </w:rPr>
        <w:t>The system implies low costs;</w:t>
      </w:r>
    </w:p>
    <w:p w14:paraId="73AD3B1A" w14:textId="5038C322" w:rsidR="007B4E33" w:rsidRPr="009F4EE4" w:rsidRDefault="007B4E33" w:rsidP="007B4E33">
      <w:pPr>
        <w:numPr>
          <w:ilvl w:val="0"/>
          <w:numId w:val="1"/>
        </w:numPr>
        <w:spacing w:line="240" w:lineRule="auto"/>
        <w:contextualSpacing/>
        <w:rPr>
          <w:rFonts w:eastAsia="Times New Roman" w:cs="Times New Roman"/>
          <w:sz w:val="20"/>
          <w:szCs w:val="20"/>
          <w:lang w:val="en-GB" w:eastAsia="fr-FR"/>
        </w:rPr>
      </w:pPr>
      <w:r w:rsidRPr="009F4EE4">
        <w:rPr>
          <w:rFonts w:eastAsia="Times New Roman" w:cs="Times New Roman"/>
          <w:sz w:val="20"/>
          <w:szCs w:val="20"/>
          <w:lang w:val="en-GB" w:eastAsia="fr-FR"/>
        </w:rPr>
        <w:t>The system allows the reduction of heating of the equipment due to the improvement of the contact when the intensity of the current at the coupling level increases.</w:t>
      </w:r>
    </w:p>
    <w:p w14:paraId="57C14177" w14:textId="645C1DA6" w:rsidR="007B4E33" w:rsidRPr="009F4EE4" w:rsidRDefault="007B4E33" w:rsidP="007B4E33">
      <w:pPr>
        <w:spacing w:line="240" w:lineRule="auto"/>
        <w:ind w:firstLine="709"/>
        <w:rPr>
          <w:rFonts w:eastAsia="Times New Roman" w:cs="Times New Roman"/>
          <w:sz w:val="20"/>
          <w:szCs w:val="20"/>
          <w:lang w:val="en-GB" w:eastAsia="fr-FR"/>
        </w:rPr>
      </w:pPr>
      <w:r w:rsidRPr="009F4EE4">
        <w:rPr>
          <w:rFonts w:eastAsia="Times New Roman" w:cs="Times New Roman"/>
          <w:sz w:val="20"/>
          <w:szCs w:val="20"/>
          <w:lang w:val="en-GB" w:eastAsia="fr-FR"/>
        </w:rPr>
        <w:t>Below is further given an embodiment of the invention in connection with the following figures:</w:t>
      </w:r>
    </w:p>
    <w:p w14:paraId="2BF95729" w14:textId="481C9FB0" w:rsidR="007B4E33" w:rsidRPr="009F4EE4" w:rsidRDefault="007B4E33" w:rsidP="007B4E33">
      <w:pPr>
        <w:spacing w:line="240" w:lineRule="auto"/>
        <w:ind w:firstLine="709"/>
        <w:rPr>
          <w:rFonts w:eastAsia="Times New Roman" w:cs="Times New Roman"/>
          <w:sz w:val="20"/>
          <w:szCs w:val="20"/>
          <w:lang w:val="en-GB" w:eastAsia="fr-FR"/>
        </w:rPr>
      </w:pPr>
    </w:p>
    <w:p w14:paraId="13F3B2F8" w14:textId="7155E555" w:rsidR="0064627F" w:rsidRDefault="007B4E33" w:rsidP="0064627F">
      <w:pPr>
        <w:spacing w:line="240" w:lineRule="auto"/>
        <w:jc w:val="center"/>
        <w:rPr>
          <w:rFonts w:eastAsia="Calibri" w:cs="Times New Roman"/>
          <w:b/>
          <w:i/>
          <w:iCs/>
          <w:sz w:val="18"/>
          <w:szCs w:val="18"/>
          <w:lang w:val="en-GB"/>
        </w:rPr>
      </w:pPr>
      <w:r w:rsidRPr="009F4EE4">
        <w:rPr>
          <w:noProof/>
          <w:lang w:val="en-GB"/>
        </w:rPr>
        <w:drawing>
          <wp:inline distT="0" distB="0" distL="0" distR="0" wp14:anchorId="0F7D9309" wp14:editId="2E51F72D">
            <wp:extent cx="2825750" cy="1614564"/>
            <wp:effectExtent l="0" t="0" r="0" b="5080"/>
            <wp:docPr id="100535020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70" t="9830" r="3659" b="151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5750" cy="1614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4627F">
        <w:rPr>
          <w:noProof/>
          <w:lang w:val="en-GB"/>
        </w:rPr>
        <w:t>*</w:t>
      </w:r>
    </w:p>
    <w:p w14:paraId="4AAC6221" w14:textId="78069D62" w:rsidR="007B4E33" w:rsidRPr="009F4EE4" w:rsidRDefault="007B4E33" w:rsidP="007B4E33">
      <w:pPr>
        <w:spacing w:line="240" w:lineRule="auto"/>
        <w:jc w:val="center"/>
        <w:rPr>
          <w:rFonts w:eastAsia="Times New Roman" w:cs="Times New Roman"/>
          <w:sz w:val="20"/>
          <w:szCs w:val="20"/>
          <w:lang w:val="en-GB" w:eastAsia="fr-FR"/>
        </w:rPr>
      </w:pPr>
      <w:r w:rsidRPr="009F4EE4">
        <w:rPr>
          <w:rFonts w:eastAsia="Calibri" w:cs="Times New Roman"/>
          <w:b/>
          <w:i/>
          <w:iCs/>
          <w:sz w:val="18"/>
          <w:szCs w:val="18"/>
          <w:lang w:val="en-GB"/>
        </w:rPr>
        <w:t>Figure 1.</w:t>
      </w:r>
      <w:r w:rsidRPr="009F4EE4">
        <w:rPr>
          <w:rFonts w:eastAsia="Calibri" w:cs="Times New Roman"/>
          <w:bCs/>
          <w:sz w:val="18"/>
          <w:szCs w:val="18"/>
          <w:lang w:val="en-GB"/>
        </w:rPr>
        <w:t xml:space="preserve"> Constructive detail</w:t>
      </w:r>
      <w:r w:rsidR="008067A2">
        <w:rPr>
          <w:rFonts w:eastAsia="Calibri" w:cs="Times New Roman"/>
          <w:bCs/>
          <w:sz w:val="18"/>
          <w:szCs w:val="18"/>
          <w:lang w:val="en-GB"/>
        </w:rPr>
        <w:t xml:space="preserve"> </w:t>
      </w:r>
      <w:r w:rsidR="008067A2">
        <w:rPr>
          <w:rFonts w:eastAsia="Calibri" w:cs="Times New Roman"/>
          <w:bCs/>
          <w:sz w:val="18"/>
          <w:szCs w:val="18"/>
          <w:lang w:val="en-GB"/>
        </w:rPr>
        <w:br/>
        <w:t>(</w:t>
      </w:r>
      <w:bookmarkStart w:id="1" w:name="_Hlk160703174"/>
      <w:r w:rsidR="008067A2">
        <w:rPr>
          <w:rFonts w:eastAsia="Calibri" w:cs="Times New Roman"/>
          <w:bCs/>
          <w:sz w:val="18"/>
          <w:szCs w:val="18"/>
          <w:lang w:val="en-GB"/>
        </w:rPr>
        <w:t xml:space="preserve">TNR 9, </w:t>
      </w:r>
      <w:r w:rsidR="008067A2" w:rsidRPr="008067A2">
        <w:rPr>
          <w:rFonts w:eastAsia="Calibri" w:cs="Times New Roman"/>
          <w:b/>
          <w:i/>
          <w:iCs/>
          <w:sz w:val="18"/>
          <w:szCs w:val="18"/>
          <w:lang w:val="en-GB"/>
        </w:rPr>
        <w:t>Numbering is bold-italic</w:t>
      </w:r>
      <w:r w:rsidR="008067A2">
        <w:rPr>
          <w:rFonts w:eastAsia="Calibri" w:cs="Times New Roman"/>
          <w:bCs/>
          <w:sz w:val="18"/>
          <w:szCs w:val="18"/>
          <w:lang w:val="en-GB"/>
        </w:rPr>
        <w:t xml:space="preserve"> and the description is normal</w:t>
      </w:r>
      <w:bookmarkEnd w:id="1"/>
      <w:r w:rsidR="008067A2">
        <w:rPr>
          <w:rFonts w:eastAsia="Calibri" w:cs="Times New Roman"/>
          <w:bCs/>
          <w:sz w:val="18"/>
          <w:szCs w:val="18"/>
          <w:lang w:val="en-GB"/>
        </w:rPr>
        <w:t xml:space="preserve">, </w:t>
      </w:r>
      <w:r w:rsidR="008067A2" w:rsidRPr="008067A2">
        <w:rPr>
          <w:rFonts w:eastAsia="Calibri" w:cs="Times New Roman"/>
          <w:bCs/>
          <w:sz w:val="18"/>
          <w:szCs w:val="18"/>
          <w:lang w:val="en-GB"/>
        </w:rPr>
        <w:t>center alignment</w:t>
      </w:r>
      <w:r w:rsidR="008067A2">
        <w:rPr>
          <w:rFonts w:eastAsia="Calibri" w:cs="Times New Roman"/>
          <w:bCs/>
          <w:sz w:val="18"/>
          <w:szCs w:val="18"/>
          <w:lang w:val="en-GB"/>
        </w:rPr>
        <w:t>)</w:t>
      </w:r>
    </w:p>
    <w:p w14:paraId="5905AD01" w14:textId="77777777" w:rsidR="007B4E33" w:rsidRPr="009F4EE4" w:rsidRDefault="007B4E33" w:rsidP="007B4E33">
      <w:pPr>
        <w:spacing w:line="240" w:lineRule="auto"/>
        <w:ind w:firstLine="709"/>
        <w:rPr>
          <w:rFonts w:eastAsia="Times New Roman" w:cs="Times New Roman"/>
          <w:sz w:val="20"/>
          <w:szCs w:val="20"/>
          <w:lang w:val="en-GB" w:eastAsia="fr-FR"/>
        </w:rPr>
      </w:pPr>
    </w:p>
    <w:p w14:paraId="485F47D2" w14:textId="785A02DA" w:rsidR="007B4E33" w:rsidRPr="009F4EE4" w:rsidRDefault="007B4E33" w:rsidP="007B4E33">
      <w:pPr>
        <w:spacing w:line="240" w:lineRule="auto"/>
        <w:ind w:firstLine="709"/>
        <w:rPr>
          <w:rFonts w:eastAsia="Times New Roman" w:cs="Times New Roman"/>
          <w:sz w:val="20"/>
          <w:szCs w:val="20"/>
          <w:lang w:val="en-GB" w:eastAsia="fr-FR"/>
        </w:rPr>
      </w:pPr>
      <w:r w:rsidRPr="009F4EE4">
        <w:rPr>
          <w:rFonts w:eastAsia="Times New Roman" w:cs="Times New Roman"/>
          <w:sz w:val="20"/>
          <w:szCs w:val="20"/>
          <w:lang w:val="en-GB" w:eastAsia="fr-FR"/>
        </w:rPr>
        <w:lastRenderedPageBreak/>
        <w:t xml:space="preserve">Socket safety system, according to the invention, can be reproduced with the same performances and characteristics whenever is necessary, a fact that constitutes an argument in </w:t>
      </w:r>
      <w:r w:rsidR="009F4EE4" w:rsidRPr="009F4EE4">
        <w:rPr>
          <w:rFonts w:eastAsia="Times New Roman" w:cs="Times New Roman"/>
          <w:sz w:val="20"/>
          <w:szCs w:val="20"/>
          <w:lang w:val="en-GB" w:eastAsia="fr-FR"/>
        </w:rPr>
        <w:t>favour</w:t>
      </w:r>
      <w:r w:rsidRPr="009F4EE4">
        <w:rPr>
          <w:rFonts w:eastAsia="Times New Roman" w:cs="Times New Roman"/>
          <w:sz w:val="20"/>
          <w:szCs w:val="20"/>
          <w:lang w:val="en-GB" w:eastAsia="fr-FR"/>
        </w:rPr>
        <w:t xml:space="preserve"> of meeting the criterion of industrial applicability.</w:t>
      </w:r>
    </w:p>
    <w:p w14:paraId="6AE8BC41" w14:textId="77777777" w:rsidR="008840B8" w:rsidRPr="009F4EE4" w:rsidRDefault="008840B8" w:rsidP="007B4E33">
      <w:pPr>
        <w:spacing w:line="240" w:lineRule="auto"/>
        <w:ind w:firstLine="709"/>
        <w:rPr>
          <w:rFonts w:eastAsia="Times New Roman" w:cs="Times New Roman"/>
          <w:sz w:val="20"/>
          <w:szCs w:val="20"/>
          <w:lang w:val="en-GB" w:eastAsia="fr-FR"/>
        </w:rPr>
      </w:pPr>
    </w:p>
    <w:p w14:paraId="510CB69A" w14:textId="659113FE" w:rsidR="007B4E33" w:rsidRPr="009F4EE4" w:rsidRDefault="007B4E33" w:rsidP="007B4E33">
      <w:pPr>
        <w:spacing w:line="240" w:lineRule="auto"/>
        <w:jc w:val="center"/>
        <w:rPr>
          <w:rFonts w:eastAsia="Times New Roman" w:cs="Times New Roman"/>
          <w:sz w:val="20"/>
          <w:szCs w:val="20"/>
          <w:lang w:val="en-GB" w:eastAsia="fr-FR"/>
        </w:rPr>
      </w:pPr>
      <w:r w:rsidRPr="008067A2">
        <w:rPr>
          <w:rFonts w:eastAsia="Times New Roman" w:cs="Times New Roman"/>
          <w:b/>
          <w:bCs/>
          <w:sz w:val="18"/>
          <w:szCs w:val="18"/>
          <w:lang w:val="en-GB" w:eastAsia="fr-FR"/>
        </w:rPr>
        <w:t>Table 1.</w:t>
      </w:r>
      <w:r w:rsidRPr="008067A2">
        <w:rPr>
          <w:rFonts w:eastAsia="Times New Roman" w:cs="Times New Roman"/>
          <w:i/>
          <w:iCs/>
          <w:sz w:val="18"/>
          <w:szCs w:val="18"/>
          <w:lang w:val="en-GB" w:eastAsia="fr-FR"/>
        </w:rPr>
        <w:t xml:space="preserve"> </w:t>
      </w:r>
      <w:r w:rsidRPr="008067A2">
        <w:rPr>
          <w:rFonts w:eastAsia="Times New Roman" w:cs="Times New Roman"/>
          <w:sz w:val="18"/>
          <w:szCs w:val="18"/>
          <w:lang w:val="en-GB" w:eastAsia="fr-FR"/>
        </w:rPr>
        <w:t>The results before and after the recovery program</w:t>
      </w:r>
      <w:r w:rsidR="008067A2" w:rsidRPr="008067A2">
        <w:rPr>
          <w:rFonts w:eastAsia="Times New Roman" w:cs="Times New Roman"/>
          <w:sz w:val="18"/>
          <w:szCs w:val="18"/>
          <w:lang w:val="en-GB" w:eastAsia="fr-FR"/>
        </w:rPr>
        <w:t xml:space="preserve"> </w:t>
      </w:r>
      <w:r w:rsidR="008067A2">
        <w:rPr>
          <w:rFonts w:eastAsia="Times New Roman" w:cs="Times New Roman"/>
          <w:sz w:val="18"/>
          <w:szCs w:val="18"/>
          <w:lang w:val="en-GB" w:eastAsia="fr-FR"/>
        </w:rPr>
        <w:br/>
      </w:r>
      <w:r w:rsidR="008067A2" w:rsidRPr="008067A2">
        <w:rPr>
          <w:rFonts w:eastAsia="Times New Roman" w:cs="Times New Roman"/>
          <w:sz w:val="18"/>
          <w:szCs w:val="18"/>
          <w:lang w:val="en-GB" w:eastAsia="fr-FR"/>
        </w:rPr>
        <w:t>(</w:t>
      </w:r>
      <w:r w:rsidR="008067A2" w:rsidRPr="008067A2">
        <w:rPr>
          <w:rFonts w:eastAsia="Calibri" w:cs="Times New Roman"/>
          <w:bCs/>
          <w:sz w:val="18"/>
          <w:szCs w:val="18"/>
          <w:lang w:val="en-GB"/>
        </w:rPr>
        <w:t xml:space="preserve">TNR 9, </w:t>
      </w:r>
      <w:proofErr w:type="spellStart"/>
      <w:r w:rsidR="008067A2">
        <w:rPr>
          <w:rFonts w:eastAsia="Calibri" w:cs="Times New Roman"/>
          <w:bCs/>
          <w:sz w:val="18"/>
          <w:szCs w:val="18"/>
          <w:lang w:val="en-GB"/>
        </w:rPr>
        <w:t>centered</w:t>
      </w:r>
      <w:proofErr w:type="spellEnd"/>
      <w:r w:rsidR="008067A2">
        <w:rPr>
          <w:rFonts w:eastAsia="Calibri" w:cs="Times New Roman"/>
          <w:bCs/>
          <w:sz w:val="18"/>
          <w:szCs w:val="18"/>
          <w:lang w:val="en-GB"/>
        </w:rPr>
        <w:t xml:space="preserve">, </w:t>
      </w:r>
      <w:r w:rsidR="008067A2" w:rsidRPr="008067A2">
        <w:rPr>
          <w:rFonts w:eastAsia="Calibri" w:cs="Times New Roman"/>
          <w:b/>
          <w:sz w:val="18"/>
          <w:szCs w:val="18"/>
          <w:lang w:val="en-GB"/>
        </w:rPr>
        <w:t>Numbering is bold</w:t>
      </w:r>
      <w:r w:rsidR="008067A2" w:rsidRPr="008067A2">
        <w:rPr>
          <w:rFonts w:eastAsia="Calibri" w:cs="Times New Roman"/>
          <w:bCs/>
          <w:sz w:val="18"/>
          <w:szCs w:val="18"/>
          <w:lang w:val="en-GB"/>
        </w:rPr>
        <w:t xml:space="preserve"> and the description is normal</w:t>
      </w:r>
      <w:r w:rsidR="008067A2">
        <w:rPr>
          <w:rFonts w:eastAsia="Calibri" w:cs="Times New Roman"/>
          <w:bCs/>
          <w:sz w:val="18"/>
          <w:szCs w:val="18"/>
          <w:lang w:val="en-GB"/>
        </w:rPr>
        <w:t xml:space="preserve">, </w:t>
      </w:r>
      <w:r w:rsidR="008067A2" w:rsidRPr="008067A2">
        <w:rPr>
          <w:rFonts w:eastAsia="Calibri" w:cs="Times New Roman"/>
          <w:bCs/>
          <w:sz w:val="18"/>
          <w:szCs w:val="18"/>
          <w:lang w:val="en-GB"/>
        </w:rPr>
        <w:t>center alignment</w:t>
      </w:r>
      <w:r w:rsidR="008067A2">
        <w:rPr>
          <w:rFonts w:eastAsia="Calibri" w:cs="Times New Roman"/>
          <w:bCs/>
          <w:sz w:val="18"/>
          <w:szCs w:val="18"/>
          <w:lang w:val="en-GB"/>
        </w:rPr>
        <w:t>)</w:t>
      </w:r>
    </w:p>
    <w:tbl>
      <w:tblPr>
        <w:tblW w:w="6672" w:type="dxa"/>
        <w:jc w:val="center"/>
        <w:tblLayout w:type="fixed"/>
        <w:tblLook w:val="04A0" w:firstRow="1" w:lastRow="0" w:firstColumn="1" w:lastColumn="0" w:noHBand="0" w:noVBand="1"/>
      </w:tblPr>
      <w:tblGrid>
        <w:gridCol w:w="738"/>
        <w:gridCol w:w="1046"/>
        <w:gridCol w:w="1052"/>
        <w:gridCol w:w="1046"/>
        <w:gridCol w:w="1051"/>
        <w:gridCol w:w="701"/>
        <w:gridCol w:w="1038"/>
      </w:tblGrid>
      <w:tr w:rsidR="007B4E33" w:rsidRPr="009F4EE4" w14:paraId="5398EA11" w14:textId="77777777" w:rsidTr="008840B8">
        <w:trPr>
          <w:trHeight w:val="541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769BB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Patient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FFB7A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Before 10 days rehabilitation program</w:t>
            </w:r>
          </w:p>
        </w:tc>
        <w:tc>
          <w:tcPr>
            <w:tcW w:w="2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F81A4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After 10 days rehabilitation program</w:t>
            </w:r>
          </w:p>
        </w:tc>
        <w:tc>
          <w:tcPr>
            <w:tcW w:w="1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D300C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Improvement percentage</w:t>
            </w:r>
          </w:p>
        </w:tc>
      </w:tr>
      <w:tr w:rsidR="007B4E33" w:rsidRPr="009F4EE4" w14:paraId="2A1C23F9" w14:textId="77777777" w:rsidTr="008840B8">
        <w:trPr>
          <w:trHeight w:val="122"/>
          <w:jc w:val="center"/>
        </w:trPr>
        <w:tc>
          <w:tcPr>
            <w:tcW w:w="73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8C60DA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1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C79DD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10.907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8BF810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16.139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B8636B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6.042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CABF0A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7.432</w:t>
            </w:r>
          </w:p>
        </w:tc>
        <w:tc>
          <w:tcPr>
            <w:tcW w:w="7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0F9AD4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44.60</w:t>
            </w:r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B399B2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53.95</w:t>
            </w:r>
          </w:p>
        </w:tc>
      </w:tr>
      <w:tr w:rsidR="007B4E33" w:rsidRPr="009F4EE4" w14:paraId="10C757B6" w14:textId="77777777" w:rsidTr="008840B8">
        <w:trPr>
          <w:trHeight w:val="192"/>
          <w:jc w:val="center"/>
        </w:trPr>
        <w:tc>
          <w:tcPr>
            <w:tcW w:w="73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9CC6ED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81FCD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10.991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38F408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21.314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6BAB7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5.829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65AFDB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9.797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18594D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46.96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26924D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54.03</w:t>
            </w:r>
          </w:p>
        </w:tc>
      </w:tr>
      <w:tr w:rsidR="007B4E33" w:rsidRPr="009F4EE4" w14:paraId="0A6185E2" w14:textId="77777777" w:rsidTr="008840B8">
        <w:trPr>
          <w:trHeight w:val="63"/>
          <w:jc w:val="center"/>
        </w:trPr>
        <w:tc>
          <w:tcPr>
            <w:tcW w:w="73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7C9C63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3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84F71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11.542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5C74D8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14.376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B77A9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6.813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2A452A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9.972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AC53FE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40.88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1F1B26" w14:textId="77777777" w:rsidR="007B4E33" w:rsidRPr="009F4EE4" w:rsidRDefault="007B4E33" w:rsidP="007B4E33">
            <w:pPr>
              <w:spacing w:line="240" w:lineRule="auto"/>
              <w:jc w:val="center"/>
              <w:rPr>
                <w:rFonts w:eastAsia="Calibri" w:cs="Times New Roman"/>
                <w:bCs/>
                <w:sz w:val="18"/>
                <w:szCs w:val="18"/>
                <w:lang w:val="en-GB"/>
              </w:rPr>
            </w:pPr>
            <w:r w:rsidRPr="009F4EE4">
              <w:rPr>
                <w:rFonts w:eastAsia="Calibri" w:cs="Times New Roman"/>
                <w:bCs/>
                <w:sz w:val="18"/>
                <w:szCs w:val="18"/>
                <w:lang w:val="en-GB"/>
              </w:rPr>
              <w:t>30.63</w:t>
            </w:r>
          </w:p>
        </w:tc>
      </w:tr>
    </w:tbl>
    <w:p w14:paraId="086165CB" w14:textId="77777777" w:rsidR="007B4E33" w:rsidRDefault="007B4E33" w:rsidP="007B4E33">
      <w:pPr>
        <w:rPr>
          <w:lang w:val="en-GB"/>
        </w:rPr>
      </w:pPr>
    </w:p>
    <w:p w14:paraId="4C60A7ED" w14:textId="77777777" w:rsidR="008067A2" w:rsidRPr="009F4EE4" w:rsidRDefault="008067A2" w:rsidP="007B4E33">
      <w:pPr>
        <w:rPr>
          <w:lang w:val="en-GB"/>
        </w:rPr>
      </w:pPr>
    </w:p>
    <w:sectPr w:rsidR="008067A2" w:rsidRPr="009F4EE4" w:rsidSect="00B27955">
      <w:footerReference w:type="default" r:id="rId8"/>
      <w:pgSz w:w="8391" w:h="11906" w:code="11"/>
      <w:pgMar w:top="567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1CEC2B" w14:textId="77777777" w:rsidR="00B27955" w:rsidRDefault="00B27955" w:rsidP="0064627F">
      <w:pPr>
        <w:spacing w:line="240" w:lineRule="auto"/>
      </w:pPr>
      <w:r>
        <w:separator/>
      </w:r>
    </w:p>
  </w:endnote>
  <w:endnote w:type="continuationSeparator" w:id="0">
    <w:p w14:paraId="390B7655" w14:textId="77777777" w:rsidR="00B27955" w:rsidRDefault="00B27955" w:rsidP="006462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52A91" w14:textId="69536533" w:rsidR="0064627F" w:rsidRPr="00260E3F" w:rsidRDefault="0064627F" w:rsidP="00260E3F">
    <w:pPr>
      <w:pStyle w:val="Footer"/>
      <w:jc w:val="center"/>
      <w:rPr>
        <w:sz w:val="20"/>
        <w:szCs w:val="18"/>
      </w:rPr>
    </w:pPr>
    <w:r w:rsidRPr="00260E3F">
      <w:rPr>
        <w:sz w:val="20"/>
        <w:szCs w:val="18"/>
        <w:lang w:val="en-GB"/>
      </w:rPr>
      <w:t>*</w:t>
    </w:r>
    <w:r w:rsidRPr="00260E3F">
      <w:rPr>
        <w:sz w:val="20"/>
        <w:szCs w:val="18"/>
        <w:lang w:val="en-GB"/>
      </w:rPr>
      <w:t xml:space="preserve"> </w:t>
    </w:r>
    <w:proofErr w:type="gramStart"/>
    <w:r w:rsidRPr="00260E3F">
      <w:rPr>
        <w:sz w:val="20"/>
        <w:szCs w:val="18"/>
        <w:lang w:val="en-GB"/>
      </w:rPr>
      <w:t>the</w:t>
    </w:r>
    <w:proofErr w:type="gramEnd"/>
    <w:r w:rsidRPr="00260E3F">
      <w:rPr>
        <w:sz w:val="20"/>
        <w:szCs w:val="18"/>
        <w:lang w:val="en-GB"/>
      </w:rPr>
      <w:t xml:space="preserve"> figures/ diagrams are inserted as pictures and aligned to the center</w:t>
    </w:r>
  </w:p>
  <w:p w14:paraId="4FC6C702" w14:textId="223ED76B" w:rsidR="0064627F" w:rsidRPr="0064627F" w:rsidRDefault="0064627F">
    <w:pPr>
      <w:pStyle w:val="Footer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1DED1" w14:textId="77777777" w:rsidR="00B27955" w:rsidRDefault="00B27955" w:rsidP="0064627F">
      <w:pPr>
        <w:spacing w:line="240" w:lineRule="auto"/>
      </w:pPr>
      <w:r>
        <w:separator/>
      </w:r>
    </w:p>
  </w:footnote>
  <w:footnote w:type="continuationSeparator" w:id="0">
    <w:p w14:paraId="36B974C8" w14:textId="77777777" w:rsidR="00B27955" w:rsidRDefault="00B27955" w:rsidP="0064627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F93F57"/>
    <w:multiLevelType w:val="hybridMultilevel"/>
    <w:tmpl w:val="5896FFB2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37048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5AB0"/>
    <w:rsid w:val="000D7907"/>
    <w:rsid w:val="00125AB0"/>
    <w:rsid w:val="0017175C"/>
    <w:rsid w:val="00260E3F"/>
    <w:rsid w:val="003F06AA"/>
    <w:rsid w:val="0047316F"/>
    <w:rsid w:val="004E517F"/>
    <w:rsid w:val="0064627F"/>
    <w:rsid w:val="0079545D"/>
    <w:rsid w:val="007B4E33"/>
    <w:rsid w:val="007C1763"/>
    <w:rsid w:val="008067A2"/>
    <w:rsid w:val="008840B8"/>
    <w:rsid w:val="008C6602"/>
    <w:rsid w:val="009F4EE4"/>
    <w:rsid w:val="00A86475"/>
    <w:rsid w:val="00AB0263"/>
    <w:rsid w:val="00B27955"/>
    <w:rsid w:val="00C64E74"/>
    <w:rsid w:val="00F3360B"/>
    <w:rsid w:val="00F42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AA91E"/>
  <w15:chartTrackingRefBased/>
  <w15:docId w15:val="{676FA262-965E-4D8B-8D2F-23F585188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0263"/>
    <w:pPr>
      <w:spacing w:after="0" w:line="276" w:lineRule="auto"/>
      <w:jc w:val="both"/>
    </w:pPr>
    <w:rPr>
      <w:rFonts w:ascii="Times New Roman" w:hAnsi="Times New Roman"/>
      <w:kern w:val="0"/>
      <w:sz w:val="24"/>
      <w14:ligatures w14:val="none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E517F"/>
    <w:pPr>
      <w:keepNext/>
      <w:keepLines/>
      <w:spacing w:before="240" w:after="240" w:line="240" w:lineRule="auto"/>
      <w:ind w:left="-6" w:hanging="11"/>
      <w:jc w:val="left"/>
      <w:outlineLvl w:val="0"/>
    </w:pPr>
    <w:rPr>
      <w:rFonts w:ascii="Arial" w:eastAsia="Arial" w:hAnsi="Arial" w:cs="Arial"/>
      <w:b/>
      <w:color w:val="990033"/>
      <w:kern w:val="2"/>
      <w:sz w:val="20"/>
      <w14:ligatures w14:val="standardContextu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517F"/>
    <w:rPr>
      <w:rFonts w:ascii="Arial" w:eastAsia="Arial" w:hAnsi="Arial" w:cs="Arial"/>
      <w:b/>
      <w:color w:val="990033"/>
      <w:sz w:val="20"/>
    </w:rPr>
  </w:style>
  <w:style w:type="table" w:styleId="TableGrid">
    <w:name w:val="Table Grid"/>
    <w:basedOn w:val="TableNormal"/>
    <w:uiPriority w:val="39"/>
    <w:rsid w:val="007B4E33"/>
    <w:pPr>
      <w:spacing w:after="0" w:line="240" w:lineRule="auto"/>
    </w:pPr>
    <w:rPr>
      <w:rFonts w:eastAsia="SimSun"/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4627F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627F"/>
    <w:rPr>
      <w:rFonts w:ascii="Times New Roman" w:hAnsi="Times New Roman"/>
      <w:kern w:val="0"/>
      <w:sz w:val="24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64627F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627F"/>
    <w:rPr>
      <w:rFonts w:ascii="Times New Roman" w:hAnsi="Times New Roman"/>
      <w:kern w:val="0"/>
      <w:sz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294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GROSU OANA VASILICA</dc:creator>
  <cp:keywords/>
  <dc:description/>
  <cp:lastModifiedBy>GROSU OANA VASILICA</cp:lastModifiedBy>
  <cp:revision>2</cp:revision>
  <dcterms:created xsi:type="dcterms:W3CDTF">2024-03-07T09:56:00Z</dcterms:created>
  <dcterms:modified xsi:type="dcterms:W3CDTF">2024-03-07T09:56:00Z</dcterms:modified>
</cp:coreProperties>
</file>